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6826" w14:textId="1912DD91" w:rsidR="00C03576" w:rsidRDefault="00C03576" w:rsidP="00C0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en-US" w:eastAsia="nl-NL"/>
        </w:rPr>
      </w:pPr>
      <w:r w:rsidRPr="00657B3F">
        <w:rPr>
          <w:rFonts w:ascii="Calibri" w:hAnsi="Calibri" w:cs="Calibri"/>
          <w:noProof/>
          <w:lang w:val="nl-NL" w:eastAsia="nl-NL"/>
        </w:rPr>
        <w:drawing>
          <wp:anchor distT="0" distB="0" distL="114300" distR="114300" simplePos="0" relativeHeight="251659264" behindDoc="1" locked="0" layoutInCell="1" allowOverlap="1" wp14:anchorId="03CAC9F7" wp14:editId="66D2B47C">
            <wp:simplePos x="0" y="0"/>
            <wp:positionH relativeFrom="column">
              <wp:posOffset>-31750</wp:posOffset>
            </wp:positionH>
            <wp:positionV relativeFrom="paragraph">
              <wp:posOffset>0</wp:posOffset>
            </wp:positionV>
            <wp:extent cx="2400300" cy="676275"/>
            <wp:effectExtent l="0" t="0" r="0" b="0"/>
            <wp:wrapTight wrapText="bothSides">
              <wp:wrapPolygon edited="0">
                <wp:start x="0" y="0"/>
                <wp:lineTo x="0" y="21093"/>
                <wp:lineTo x="21486" y="21093"/>
                <wp:lineTo x="21486" y="0"/>
                <wp:lineTo x="0" y="0"/>
              </wp:wrapPolygon>
            </wp:wrapTight>
            <wp:docPr id="2" name="Picture 2" descr="Afbeelding met tekst, illustratie&#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fbeelding met tekst, illustratie&#10;&#10;Automatisch gegenereerde beschrijvin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0D2DD" w14:textId="77777777" w:rsidR="00C03576" w:rsidRDefault="00C03576" w:rsidP="00C0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en-US" w:eastAsia="nl-NL"/>
        </w:rPr>
      </w:pPr>
    </w:p>
    <w:p w14:paraId="75F76048" w14:textId="77777777" w:rsidR="00C03576" w:rsidRDefault="00C03576" w:rsidP="00C0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en-US" w:eastAsia="nl-NL"/>
        </w:rPr>
      </w:pPr>
    </w:p>
    <w:p w14:paraId="2C96071D" w14:textId="53C09B48" w:rsidR="00C03576" w:rsidRPr="00C03576" w:rsidRDefault="00C03576" w:rsidP="00C0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en-US" w:eastAsia="nl-NL"/>
        </w:rPr>
      </w:pPr>
      <w:r w:rsidRPr="00C03576">
        <w:rPr>
          <w:rFonts w:ascii="Calibri" w:eastAsia="Times New Roman" w:hAnsi="Calibri" w:cs="Calibri"/>
          <w:b/>
          <w:bCs/>
          <w:sz w:val="32"/>
          <w:szCs w:val="32"/>
          <w:lang w:val="en-US" w:eastAsia="nl-NL"/>
        </w:rPr>
        <w:t xml:space="preserve">Basware </w:t>
      </w:r>
      <w:proofErr w:type="spellStart"/>
      <w:r w:rsidRPr="00C03576">
        <w:rPr>
          <w:rFonts w:ascii="Calibri" w:eastAsia="Times New Roman" w:hAnsi="Calibri" w:cs="Calibri"/>
          <w:b/>
          <w:bCs/>
          <w:sz w:val="32"/>
          <w:szCs w:val="32"/>
          <w:lang w:val="en-US" w:eastAsia="nl-NL"/>
        </w:rPr>
        <w:t>erkend</w:t>
      </w:r>
      <w:proofErr w:type="spellEnd"/>
      <w:r w:rsidRPr="00C03576">
        <w:rPr>
          <w:rFonts w:ascii="Calibri" w:eastAsia="Times New Roman" w:hAnsi="Calibri" w:cs="Calibri"/>
          <w:b/>
          <w:bCs/>
          <w:sz w:val="32"/>
          <w:szCs w:val="32"/>
          <w:lang w:val="en-US" w:eastAsia="nl-NL"/>
        </w:rPr>
        <w:t xml:space="preserve"> in het Gartner® Critical Capabilities for Procure-to-Pay Suites-rapport</w:t>
      </w:r>
    </w:p>
    <w:p w14:paraId="7760B51E" w14:textId="77777777" w:rsidR="00C03576" w:rsidRPr="00C03576" w:rsidRDefault="00C03576" w:rsidP="00C03576">
      <w:pPr>
        <w:spacing w:line="360" w:lineRule="auto"/>
        <w:jc w:val="center"/>
        <w:rPr>
          <w:rFonts w:ascii="Calibri" w:eastAsia="Times New Roman" w:hAnsi="Calibri" w:cs="Calibri"/>
          <w:color w:val="000000"/>
          <w:sz w:val="20"/>
          <w:szCs w:val="20"/>
          <w:lang w:eastAsia="nl-NL"/>
        </w:rPr>
      </w:pPr>
      <w:r w:rsidRPr="00C03576">
        <w:rPr>
          <w:rFonts w:ascii="Calibri" w:eastAsia="Times New Roman" w:hAnsi="Calibri" w:cs="Calibri"/>
          <w:i/>
          <w:iCs/>
          <w:color w:val="000000"/>
          <w:sz w:val="20"/>
          <w:szCs w:val="20"/>
          <w:lang w:eastAsia="nl-NL"/>
        </w:rPr>
        <w:t> </w:t>
      </w:r>
    </w:p>
    <w:p w14:paraId="7A10F3B4" w14:textId="464E19A3" w:rsidR="00C03576" w:rsidRPr="00C03576" w:rsidRDefault="00C03576" w:rsidP="00C03576">
      <w:pPr>
        <w:spacing w:line="360" w:lineRule="auto"/>
        <w:rPr>
          <w:rFonts w:ascii="Calibri" w:eastAsia="Times New Roman" w:hAnsi="Calibri" w:cs="Calibri"/>
          <w:color w:val="000000"/>
          <w:sz w:val="20"/>
          <w:szCs w:val="20"/>
          <w:shd w:val="clear" w:color="auto" w:fill="FFFFFF"/>
          <w:lang w:eastAsia="nl-NL"/>
        </w:rPr>
      </w:pPr>
      <w:r w:rsidRPr="00C03576">
        <w:rPr>
          <w:rFonts w:ascii="Calibri" w:eastAsia="Times New Roman" w:hAnsi="Calibri" w:cs="Calibri"/>
          <w:color w:val="000000"/>
          <w:sz w:val="20"/>
          <w:szCs w:val="20"/>
          <w:bdr w:val="none" w:sz="0" w:space="0" w:color="auto" w:frame="1"/>
          <w:lang w:eastAsia="nl-NL"/>
        </w:rPr>
        <w:t>Erembodegem, 24 november</w:t>
      </w:r>
      <w:r w:rsidRPr="00C03576">
        <w:rPr>
          <w:rFonts w:ascii="Calibri" w:eastAsia="Times New Roman" w:hAnsi="Calibri" w:cs="Calibri"/>
          <w:color w:val="000000"/>
          <w:sz w:val="20"/>
          <w:szCs w:val="20"/>
          <w:bdr w:val="none" w:sz="0" w:space="0" w:color="auto" w:frame="1"/>
          <w:lang w:eastAsia="nl-NL"/>
        </w:rPr>
        <w:t xml:space="preserve"> 2021 </w:t>
      </w:r>
      <w:r w:rsidRPr="00C03576">
        <w:rPr>
          <w:rFonts w:ascii="Calibri" w:eastAsia="Times New Roman" w:hAnsi="Calibri" w:cs="Calibri"/>
          <w:color w:val="000000"/>
          <w:sz w:val="20"/>
          <w:szCs w:val="20"/>
          <w:lang w:eastAsia="nl-NL"/>
        </w:rPr>
        <w:t>— </w:t>
      </w:r>
      <w:proofErr w:type="spellStart"/>
      <w:r w:rsidRPr="00C03576">
        <w:rPr>
          <w:rStyle w:val="y2iqfc"/>
          <w:rFonts w:ascii="Calibri" w:hAnsi="Calibri" w:cs="Calibri"/>
          <w:b/>
          <w:bCs/>
          <w:sz w:val="20"/>
          <w:szCs w:val="20"/>
          <w:lang w:val="nl-NL"/>
        </w:rPr>
        <w:t>Basware</w:t>
      </w:r>
      <w:proofErr w:type="spellEnd"/>
      <w:r w:rsidRPr="00C03576">
        <w:rPr>
          <w:rStyle w:val="y2iqfc"/>
          <w:rFonts w:ascii="Calibri" w:hAnsi="Calibri" w:cs="Calibri"/>
          <w:b/>
          <w:bCs/>
          <w:sz w:val="20"/>
          <w:szCs w:val="20"/>
          <w:lang w:val="nl-NL"/>
        </w:rPr>
        <w:t xml:space="preserve"> kreeg in het laatste Gartner-rapport</w:t>
      </w:r>
      <w:r w:rsidRPr="00C03576">
        <w:rPr>
          <w:rStyle w:val="Voetnootmarkering"/>
          <w:rFonts w:ascii="Calibri" w:hAnsi="Calibri" w:cs="Calibri"/>
          <w:b/>
          <w:bCs/>
          <w:sz w:val="20"/>
          <w:szCs w:val="20"/>
          <w:lang w:val="nl-NL"/>
        </w:rPr>
        <w:footnoteReference w:id="1"/>
      </w:r>
      <w:r w:rsidRPr="00C03576">
        <w:rPr>
          <w:rStyle w:val="y2iqfc"/>
          <w:rFonts w:ascii="Calibri" w:hAnsi="Calibri" w:cs="Calibri"/>
          <w:b/>
          <w:bCs/>
          <w:sz w:val="20"/>
          <w:szCs w:val="20"/>
          <w:lang w:val="nl-NL"/>
        </w:rPr>
        <w:t xml:space="preserve"> opnieuw de hoogste ranking voor de automatisering van facturen</w:t>
      </w:r>
      <w:r w:rsidRPr="00C03576">
        <w:rPr>
          <w:rStyle w:val="y2iqfc"/>
          <w:rFonts w:ascii="Calibri" w:hAnsi="Calibri" w:cs="Calibri"/>
          <w:b/>
          <w:bCs/>
          <w:sz w:val="20"/>
          <w:szCs w:val="20"/>
          <w:lang w:val="nl-NL"/>
        </w:rPr>
        <w:t>.</w:t>
      </w:r>
      <w:r w:rsidRPr="00C03576">
        <w:rPr>
          <w:rFonts w:ascii="Calibri" w:eastAsia="Times New Roman" w:hAnsi="Calibri" w:cs="Calibri"/>
          <w:color w:val="000000"/>
          <w:sz w:val="20"/>
          <w:szCs w:val="20"/>
          <w:shd w:val="clear" w:color="auto" w:fill="FFFFFF"/>
          <w:lang w:eastAsia="nl-NL"/>
        </w:rPr>
        <w:t> </w:t>
      </w:r>
    </w:p>
    <w:p w14:paraId="0E9161C3" w14:textId="77777777" w:rsidR="00C03576" w:rsidRPr="00C03576" w:rsidRDefault="00C03576" w:rsidP="00C03576">
      <w:pPr>
        <w:spacing w:line="360" w:lineRule="auto"/>
        <w:rPr>
          <w:rFonts w:ascii="Calibri" w:eastAsia="Times New Roman" w:hAnsi="Calibri" w:cs="Calibri"/>
          <w:color w:val="000000"/>
          <w:sz w:val="20"/>
          <w:szCs w:val="20"/>
          <w:shd w:val="clear" w:color="auto" w:fill="FFFFFF"/>
          <w:lang w:eastAsia="nl-NL"/>
        </w:rPr>
      </w:pPr>
    </w:p>
    <w:p w14:paraId="074E3004" w14:textId="77623B7F" w:rsidR="00C03576" w:rsidRPr="00C03576" w:rsidRDefault="00C03576" w:rsidP="00C03576">
      <w:pPr>
        <w:spacing w:line="360" w:lineRule="auto"/>
        <w:rPr>
          <w:rFonts w:ascii="Calibri" w:eastAsia="Times New Roman" w:hAnsi="Calibri" w:cs="Calibri"/>
          <w:i/>
          <w:iCs/>
          <w:color w:val="000000"/>
          <w:sz w:val="20"/>
          <w:szCs w:val="20"/>
          <w:shd w:val="clear" w:color="auto" w:fill="FFFFFF"/>
          <w:lang w:eastAsia="nl-NL"/>
        </w:rPr>
      </w:pPr>
      <w:r w:rsidRPr="00C03576">
        <w:rPr>
          <w:rStyle w:val="y2iqfc"/>
          <w:rFonts w:ascii="Calibri" w:hAnsi="Calibri" w:cs="Calibri"/>
          <w:i/>
          <w:iCs/>
          <w:sz w:val="20"/>
          <w:szCs w:val="20"/>
          <w:lang w:val="nl-NL"/>
        </w:rPr>
        <w:t>“De afgelopen 35 jaar hebben we ijverig gewerkt aan het optimaliseren van de crediteurenactiviteiten voor onze klanten via innovatieve en bewezen automatiseringsoplossingen</w:t>
      </w:r>
      <w:r w:rsidRPr="00C03576">
        <w:rPr>
          <w:rStyle w:val="y2iqfc"/>
          <w:rFonts w:ascii="Calibri" w:hAnsi="Calibri" w:cs="Calibri"/>
          <w:i/>
          <w:iCs/>
          <w:sz w:val="20"/>
          <w:szCs w:val="20"/>
          <w:lang w:val="nl-NL"/>
        </w:rPr>
        <w:t>.</w:t>
      </w:r>
      <w:r w:rsidRPr="00C03576">
        <w:rPr>
          <w:rStyle w:val="y2iqfc"/>
          <w:rFonts w:ascii="Calibri" w:hAnsi="Calibri" w:cs="Calibri"/>
          <w:i/>
          <w:iCs/>
          <w:sz w:val="20"/>
          <w:szCs w:val="20"/>
          <w:lang w:val="nl-NL"/>
        </w:rPr>
        <w:t xml:space="preserve"> </w:t>
      </w:r>
      <w:r w:rsidRPr="00C03576">
        <w:rPr>
          <w:rStyle w:val="y2iqfc"/>
          <w:rFonts w:ascii="Calibri" w:hAnsi="Calibri" w:cs="Calibri"/>
          <w:i/>
          <w:iCs/>
          <w:sz w:val="20"/>
          <w:szCs w:val="20"/>
          <w:lang w:val="nl-NL"/>
        </w:rPr>
        <w:t xml:space="preserve">Het is dan ook </w:t>
      </w:r>
      <w:r w:rsidRPr="00C03576">
        <w:rPr>
          <w:rStyle w:val="y2iqfc"/>
          <w:rFonts w:ascii="Calibri" w:hAnsi="Calibri" w:cs="Calibri"/>
          <w:i/>
          <w:iCs/>
          <w:sz w:val="20"/>
          <w:szCs w:val="20"/>
          <w:lang w:val="nl-NL"/>
        </w:rPr>
        <w:t xml:space="preserve">de moeite waard om </w:t>
      </w:r>
      <w:r w:rsidRPr="00C03576">
        <w:rPr>
          <w:rStyle w:val="y2iqfc"/>
          <w:rFonts w:ascii="Calibri" w:hAnsi="Calibri" w:cs="Calibri"/>
          <w:i/>
          <w:iCs/>
          <w:sz w:val="20"/>
          <w:szCs w:val="20"/>
          <w:lang w:val="nl-NL"/>
        </w:rPr>
        <w:t xml:space="preserve">nogmaals </w:t>
      </w:r>
      <w:r w:rsidRPr="00C03576">
        <w:rPr>
          <w:rStyle w:val="y2iqfc"/>
          <w:rFonts w:ascii="Calibri" w:hAnsi="Calibri" w:cs="Calibri"/>
          <w:i/>
          <w:iCs/>
          <w:sz w:val="20"/>
          <w:szCs w:val="20"/>
          <w:lang w:val="nl-NL"/>
        </w:rPr>
        <w:t>te bevestigen dat onze wereldwijde klanten het hoogste percentage elektronische facturen verwerken, ongeacht of facturen afkomstig zijn van papier, pdf-bestanden of gestructureerde e-facturen”,</w:t>
      </w:r>
      <w:r w:rsidRPr="00C03576">
        <w:rPr>
          <w:rStyle w:val="y2iqfc"/>
          <w:rFonts w:ascii="Calibri" w:hAnsi="Calibri" w:cs="Calibri"/>
          <w:sz w:val="20"/>
          <w:szCs w:val="20"/>
          <w:lang w:val="nl-NL"/>
        </w:rPr>
        <w:t xml:space="preserve"> zegt </w:t>
      </w:r>
      <w:proofErr w:type="spellStart"/>
      <w:r w:rsidRPr="00C03576">
        <w:rPr>
          <w:rStyle w:val="y2iqfc"/>
          <w:rFonts w:ascii="Calibri" w:hAnsi="Calibri" w:cs="Calibri"/>
          <w:sz w:val="20"/>
          <w:szCs w:val="20"/>
          <w:lang w:val="nl-NL"/>
        </w:rPr>
        <w:t>Dany</w:t>
      </w:r>
      <w:proofErr w:type="spellEnd"/>
      <w:r w:rsidRPr="00C03576">
        <w:rPr>
          <w:rStyle w:val="y2iqfc"/>
          <w:rFonts w:ascii="Calibri" w:hAnsi="Calibri" w:cs="Calibri"/>
          <w:sz w:val="20"/>
          <w:szCs w:val="20"/>
          <w:lang w:val="nl-NL"/>
        </w:rPr>
        <w:t xml:space="preserve"> De </w:t>
      </w:r>
      <w:proofErr w:type="spellStart"/>
      <w:r w:rsidRPr="00C03576">
        <w:rPr>
          <w:rStyle w:val="y2iqfc"/>
          <w:rFonts w:ascii="Calibri" w:hAnsi="Calibri" w:cs="Calibri"/>
          <w:sz w:val="20"/>
          <w:szCs w:val="20"/>
          <w:lang w:val="nl-NL"/>
        </w:rPr>
        <w:t>Budt</w:t>
      </w:r>
      <w:proofErr w:type="spellEnd"/>
      <w:r w:rsidRPr="00C03576">
        <w:rPr>
          <w:rStyle w:val="y2iqfc"/>
          <w:rFonts w:ascii="Calibri" w:hAnsi="Calibri" w:cs="Calibri"/>
          <w:sz w:val="20"/>
          <w:szCs w:val="20"/>
          <w:lang w:val="nl-NL"/>
        </w:rPr>
        <w:t xml:space="preserve">, </w:t>
      </w:r>
      <w:r w:rsidRPr="00C03576">
        <w:rPr>
          <w:rStyle w:val="y2iqfc"/>
          <w:rFonts w:ascii="Calibri" w:hAnsi="Calibri" w:cs="Calibri"/>
          <w:sz w:val="20"/>
          <w:szCs w:val="20"/>
          <w:lang w:val="nl-NL"/>
        </w:rPr>
        <w:t>Country Manager</w:t>
      </w:r>
      <w:r w:rsidRPr="00C03576">
        <w:rPr>
          <w:rStyle w:val="y2iqfc"/>
          <w:rFonts w:ascii="Calibri" w:hAnsi="Calibri" w:cs="Calibri"/>
          <w:sz w:val="20"/>
          <w:szCs w:val="20"/>
          <w:lang w:val="nl-NL"/>
        </w:rPr>
        <w:t xml:space="preserve"> van </w:t>
      </w:r>
      <w:proofErr w:type="spellStart"/>
      <w:r w:rsidRPr="00C03576">
        <w:rPr>
          <w:rStyle w:val="y2iqfc"/>
          <w:rFonts w:ascii="Calibri" w:hAnsi="Calibri" w:cs="Calibri"/>
          <w:sz w:val="20"/>
          <w:szCs w:val="20"/>
          <w:lang w:val="nl-NL"/>
        </w:rPr>
        <w:t>Basware</w:t>
      </w:r>
      <w:proofErr w:type="spellEnd"/>
      <w:r w:rsidRPr="00C03576">
        <w:rPr>
          <w:rStyle w:val="y2iqfc"/>
          <w:rFonts w:ascii="Calibri" w:hAnsi="Calibri" w:cs="Calibri"/>
          <w:sz w:val="20"/>
          <w:szCs w:val="20"/>
          <w:lang w:val="nl-NL"/>
        </w:rPr>
        <w:t xml:space="preserve">. </w:t>
      </w:r>
      <w:r w:rsidRPr="00C03576">
        <w:rPr>
          <w:rStyle w:val="y2iqfc"/>
          <w:rFonts w:ascii="Calibri" w:hAnsi="Calibri" w:cs="Calibri"/>
          <w:i/>
          <w:iCs/>
          <w:sz w:val="20"/>
          <w:szCs w:val="20"/>
          <w:lang w:val="nl-NL"/>
        </w:rPr>
        <w:t xml:space="preserve">“We zijn van mening dat het behalen van een van de hoogste scores voor APIA </w:t>
      </w:r>
      <w:r w:rsidRPr="00C03576">
        <w:rPr>
          <w:rStyle w:val="y2iqfc"/>
          <w:rFonts w:ascii="Calibri" w:hAnsi="Calibri" w:cs="Calibri"/>
          <w:i/>
          <w:iCs/>
          <w:sz w:val="20"/>
          <w:szCs w:val="20"/>
          <w:lang w:val="nl-NL"/>
        </w:rPr>
        <w:t xml:space="preserve">(accounts </w:t>
      </w:r>
      <w:proofErr w:type="spellStart"/>
      <w:r w:rsidRPr="00C03576">
        <w:rPr>
          <w:rStyle w:val="y2iqfc"/>
          <w:rFonts w:ascii="Calibri" w:hAnsi="Calibri" w:cs="Calibri"/>
          <w:i/>
          <w:iCs/>
          <w:sz w:val="20"/>
          <w:szCs w:val="20"/>
          <w:lang w:val="nl-NL"/>
        </w:rPr>
        <w:t>payable</w:t>
      </w:r>
      <w:proofErr w:type="spellEnd"/>
      <w:r w:rsidRPr="00C03576">
        <w:rPr>
          <w:rStyle w:val="y2iqfc"/>
          <w:rFonts w:ascii="Calibri" w:hAnsi="Calibri" w:cs="Calibri"/>
          <w:i/>
          <w:iCs/>
          <w:sz w:val="20"/>
          <w:szCs w:val="20"/>
          <w:lang w:val="nl-NL"/>
        </w:rPr>
        <w:t xml:space="preserve"> </w:t>
      </w:r>
      <w:proofErr w:type="spellStart"/>
      <w:r w:rsidRPr="00C03576">
        <w:rPr>
          <w:rStyle w:val="y2iqfc"/>
          <w:rFonts w:ascii="Calibri" w:hAnsi="Calibri" w:cs="Calibri"/>
          <w:i/>
          <w:iCs/>
          <w:sz w:val="20"/>
          <w:szCs w:val="20"/>
          <w:lang w:val="nl-NL"/>
        </w:rPr>
        <w:t>invoice</w:t>
      </w:r>
      <w:proofErr w:type="spellEnd"/>
      <w:r w:rsidRPr="00C03576">
        <w:rPr>
          <w:rStyle w:val="y2iqfc"/>
          <w:rFonts w:ascii="Calibri" w:hAnsi="Calibri" w:cs="Calibri"/>
          <w:i/>
          <w:iCs/>
          <w:sz w:val="20"/>
          <w:szCs w:val="20"/>
          <w:lang w:val="nl-NL"/>
        </w:rPr>
        <w:t xml:space="preserve"> </w:t>
      </w:r>
      <w:proofErr w:type="spellStart"/>
      <w:r w:rsidRPr="00C03576">
        <w:rPr>
          <w:rStyle w:val="y2iqfc"/>
          <w:rFonts w:ascii="Calibri" w:hAnsi="Calibri" w:cs="Calibri"/>
          <w:i/>
          <w:iCs/>
          <w:sz w:val="20"/>
          <w:szCs w:val="20"/>
          <w:lang w:val="nl-NL"/>
        </w:rPr>
        <w:t>automation</w:t>
      </w:r>
      <w:proofErr w:type="spellEnd"/>
      <w:r w:rsidRPr="00C03576">
        <w:rPr>
          <w:rStyle w:val="y2iqfc"/>
          <w:rFonts w:ascii="Calibri" w:hAnsi="Calibri" w:cs="Calibri"/>
          <w:i/>
          <w:iCs/>
          <w:sz w:val="20"/>
          <w:szCs w:val="20"/>
          <w:lang w:val="nl-NL"/>
        </w:rPr>
        <w:t xml:space="preserve">) </w:t>
      </w:r>
      <w:r w:rsidRPr="00C03576">
        <w:rPr>
          <w:rStyle w:val="y2iqfc"/>
          <w:rFonts w:ascii="Calibri" w:hAnsi="Calibri" w:cs="Calibri"/>
          <w:i/>
          <w:iCs/>
          <w:sz w:val="20"/>
          <w:szCs w:val="20"/>
          <w:lang w:val="nl-NL"/>
        </w:rPr>
        <w:t>voor het tweede jaar onze kracht aantoont in het helpen van onze klanten bij het digitaliseren van hun factuurverwerking, het creëren van echte uitgavenzichtbaarheid en voor eens en voor altijd het afschaffen van handmatige en papieren processen.”</w:t>
      </w:r>
    </w:p>
    <w:p w14:paraId="4F25E4A9" w14:textId="5BD4F738" w:rsidR="00C03576" w:rsidRPr="00A22956" w:rsidRDefault="00C03576" w:rsidP="00C03576">
      <w:pPr>
        <w:spacing w:line="360" w:lineRule="auto"/>
        <w:rPr>
          <w:rFonts w:ascii="Calibri" w:eastAsia="Times New Roman" w:hAnsi="Calibri" w:cs="Calibri"/>
          <w:i/>
          <w:iCs/>
          <w:color w:val="000000"/>
          <w:sz w:val="20"/>
          <w:szCs w:val="20"/>
          <w:lang w:eastAsia="nl-NL"/>
        </w:rPr>
      </w:pPr>
      <w:r w:rsidRPr="00C03576">
        <w:rPr>
          <w:rFonts w:ascii="Calibri" w:eastAsia="Times New Roman" w:hAnsi="Calibri" w:cs="Calibri"/>
          <w:i/>
          <w:iCs/>
          <w:color w:val="000000"/>
          <w:sz w:val="20"/>
          <w:szCs w:val="20"/>
          <w:lang w:eastAsia="nl-NL"/>
        </w:rPr>
        <w:t> </w:t>
      </w:r>
    </w:p>
    <w:p w14:paraId="798407AE" w14:textId="47A9E8A6" w:rsidR="00C03576" w:rsidRPr="00C03576" w:rsidRDefault="00C03576" w:rsidP="00C03576">
      <w:pPr>
        <w:pStyle w:val="HTML-voorafopgemaakt"/>
        <w:spacing w:line="360" w:lineRule="auto"/>
        <w:rPr>
          <w:rFonts w:ascii="Calibri" w:hAnsi="Calibri" w:cs="Calibri"/>
        </w:rPr>
      </w:pPr>
      <w:r w:rsidRPr="00C03576">
        <w:rPr>
          <w:rStyle w:val="y2iqfc"/>
          <w:rFonts w:ascii="Calibri" w:hAnsi="Calibri" w:cs="Calibri"/>
          <w:lang w:val="nl-NL"/>
        </w:rPr>
        <w:t xml:space="preserve">Het rapport van </w:t>
      </w:r>
      <w:r w:rsidRPr="00C03576">
        <w:rPr>
          <w:rStyle w:val="y2iqfc"/>
          <w:rFonts w:ascii="Calibri" w:hAnsi="Calibri" w:cs="Calibri"/>
          <w:lang w:val="nl-NL"/>
        </w:rPr>
        <w:t xml:space="preserve">Gartner </w:t>
      </w:r>
      <w:r w:rsidRPr="00C03576">
        <w:rPr>
          <w:rStyle w:val="y2iqfc"/>
          <w:rFonts w:ascii="Calibri" w:hAnsi="Calibri" w:cs="Calibri"/>
          <w:lang w:val="nl-NL"/>
        </w:rPr>
        <w:t>“</w:t>
      </w:r>
      <w:r w:rsidRPr="00C03576">
        <w:rPr>
          <w:rStyle w:val="y2iqfc"/>
          <w:rFonts w:ascii="Calibri" w:hAnsi="Calibri" w:cs="Calibri"/>
          <w:lang w:val="nl-NL"/>
        </w:rPr>
        <w:t xml:space="preserve">Critical </w:t>
      </w:r>
      <w:proofErr w:type="spellStart"/>
      <w:r w:rsidRPr="00C03576">
        <w:rPr>
          <w:rStyle w:val="y2iqfc"/>
          <w:rFonts w:ascii="Calibri" w:hAnsi="Calibri" w:cs="Calibri"/>
          <w:lang w:val="nl-NL"/>
        </w:rPr>
        <w:t>Capabilities</w:t>
      </w:r>
      <w:proofErr w:type="spellEnd"/>
      <w:r w:rsidRPr="00C03576">
        <w:rPr>
          <w:rStyle w:val="y2iqfc"/>
          <w:rFonts w:ascii="Calibri" w:hAnsi="Calibri" w:cs="Calibri"/>
          <w:lang w:val="nl-NL"/>
        </w:rPr>
        <w:t xml:space="preserve"> </w:t>
      </w:r>
      <w:proofErr w:type="spellStart"/>
      <w:r w:rsidRPr="00C03576">
        <w:rPr>
          <w:rStyle w:val="y2iqfc"/>
          <w:rFonts w:ascii="Calibri" w:hAnsi="Calibri" w:cs="Calibri"/>
          <w:lang w:val="nl-NL"/>
        </w:rPr>
        <w:t>for</w:t>
      </w:r>
      <w:proofErr w:type="spellEnd"/>
      <w:r w:rsidRPr="00C03576">
        <w:rPr>
          <w:rStyle w:val="y2iqfc"/>
          <w:rFonts w:ascii="Calibri" w:hAnsi="Calibri" w:cs="Calibri"/>
          <w:lang w:val="nl-NL"/>
        </w:rPr>
        <w:t xml:space="preserve"> </w:t>
      </w:r>
      <w:proofErr w:type="spellStart"/>
      <w:r w:rsidRPr="00C03576">
        <w:rPr>
          <w:rStyle w:val="y2iqfc"/>
          <w:rFonts w:ascii="Calibri" w:hAnsi="Calibri" w:cs="Calibri"/>
          <w:lang w:val="nl-NL"/>
        </w:rPr>
        <w:t>Procure-to-Pay</w:t>
      </w:r>
      <w:proofErr w:type="spellEnd"/>
      <w:r w:rsidRPr="00C03576">
        <w:rPr>
          <w:rStyle w:val="y2iqfc"/>
          <w:rFonts w:ascii="Calibri" w:hAnsi="Calibri" w:cs="Calibri"/>
          <w:lang w:val="nl-NL"/>
        </w:rPr>
        <w:t xml:space="preserve"> Suites</w:t>
      </w:r>
      <w:r w:rsidRPr="00C03576">
        <w:rPr>
          <w:rStyle w:val="y2iqfc"/>
          <w:rFonts w:ascii="Calibri" w:hAnsi="Calibri" w:cs="Calibri"/>
          <w:lang w:val="nl-NL"/>
        </w:rPr>
        <w:t>”</w:t>
      </w:r>
      <w:r w:rsidRPr="00C03576">
        <w:rPr>
          <w:rStyle w:val="y2iqfc"/>
          <w:rFonts w:ascii="Calibri" w:hAnsi="Calibri" w:cs="Calibri"/>
          <w:lang w:val="nl-NL"/>
        </w:rPr>
        <w:t xml:space="preserve"> gaat dieper in op wat Gartner beschouwt als de "kritieke mogelijkheden" die een best-in-class </w:t>
      </w:r>
      <w:proofErr w:type="spellStart"/>
      <w:r w:rsidRPr="00C03576">
        <w:rPr>
          <w:rStyle w:val="y2iqfc"/>
          <w:rFonts w:ascii="Calibri" w:hAnsi="Calibri" w:cs="Calibri"/>
          <w:lang w:val="nl-NL"/>
        </w:rPr>
        <w:t>procure-to-pay</w:t>
      </w:r>
      <w:proofErr w:type="spellEnd"/>
      <w:r w:rsidRPr="00C03576">
        <w:rPr>
          <w:rStyle w:val="y2iqfc"/>
          <w:rFonts w:ascii="Calibri" w:hAnsi="Calibri" w:cs="Calibri"/>
          <w:lang w:val="nl-NL"/>
        </w:rPr>
        <w:t xml:space="preserve"> (P2</w:t>
      </w:r>
      <w:proofErr w:type="gramStart"/>
      <w:r w:rsidRPr="00C03576">
        <w:rPr>
          <w:rStyle w:val="y2iqfc"/>
          <w:rFonts w:ascii="Calibri" w:hAnsi="Calibri" w:cs="Calibri"/>
          <w:lang w:val="nl-NL"/>
        </w:rPr>
        <w:t>P)-</w:t>
      </w:r>
      <w:proofErr w:type="gramEnd"/>
      <w:r w:rsidRPr="00C03576">
        <w:rPr>
          <w:rStyle w:val="y2iqfc"/>
          <w:rFonts w:ascii="Calibri" w:hAnsi="Calibri" w:cs="Calibri"/>
          <w:lang w:val="nl-NL"/>
        </w:rPr>
        <w:t xml:space="preserve">oplossing </w:t>
      </w:r>
      <w:r w:rsidR="00A22956">
        <w:rPr>
          <w:rStyle w:val="y2iqfc"/>
          <w:rFonts w:ascii="Calibri" w:hAnsi="Calibri" w:cs="Calibri"/>
          <w:lang w:val="nl-NL"/>
        </w:rPr>
        <w:t>moet</w:t>
      </w:r>
      <w:r w:rsidRPr="00C03576">
        <w:rPr>
          <w:rStyle w:val="y2iqfc"/>
          <w:rFonts w:ascii="Calibri" w:hAnsi="Calibri" w:cs="Calibri"/>
          <w:lang w:val="nl-NL"/>
        </w:rPr>
        <w:t xml:space="preserve"> hebben.</w:t>
      </w:r>
    </w:p>
    <w:p w14:paraId="2B35ADDA" w14:textId="7D62A818" w:rsidR="006C4DCB" w:rsidRDefault="006C4DCB" w:rsidP="00C03576">
      <w:pPr>
        <w:spacing w:line="360" w:lineRule="auto"/>
        <w:rPr>
          <w:rFonts w:ascii="Calibri" w:eastAsia="Times New Roman" w:hAnsi="Calibri" w:cs="Calibri"/>
          <w:color w:val="000000"/>
          <w:sz w:val="20"/>
          <w:szCs w:val="20"/>
          <w:lang w:eastAsia="nl-NL"/>
        </w:rPr>
      </w:pPr>
    </w:p>
    <w:p w14:paraId="6AA1D9D7" w14:textId="77777777" w:rsidR="00C03576" w:rsidRPr="00657B3F" w:rsidRDefault="00C03576" w:rsidP="00C03576">
      <w:pPr>
        <w:widowControl w:val="0"/>
        <w:suppressAutoHyphens/>
        <w:autoSpaceDE w:val="0"/>
        <w:autoSpaceDN w:val="0"/>
        <w:adjustRightInd w:val="0"/>
        <w:spacing w:line="360" w:lineRule="auto"/>
        <w:rPr>
          <w:rFonts w:ascii="Calibri" w:hAnsi="Calibri" w:cs="Calibri"/>
          <w:b/>
          <w:sz w:val="20"/>
        </w:rPr>
      </w:pPr>
      <w:r w:rsidRPr="00657B3F">
        <w:rPr>
          <w:rFonts w:ascii="Calibri" w:hAnsi="Calibri" w:cs="Calibri"/>
          <w:b/>
          <w:sz w:val="20"/>
        </w:rPr>
        <w:t>Over Basware</w:t>
      </w:r>
    </w:p>
    <w:p w14:paraId="5E2F0032" w14:textId="77777777" w:rsidR="00C03576" w:rsidRPr="00657B3F" w:rsidRDefault="00C03576" w:rsidP="00C03576">
      <w:pPr>
        <w:suppressAutoHyphens/>
        <w:spacing w:line="360" w:lineRule="auto"/>
        <w:rPr>
          <w:rFonts w:ascii="Calibri" w:hAnsi="Calibri" w:cs="Calibri"/>
          <w:sz w:val="20"/>
          <w:szCs w:val="20"/>
        </w:rPr>
      </w:pPr>
      <w:r w:rsidRPr="00657B3F">
        <w:rPr>
          <w:rFonts w:ascii="Calibri" w:hAnsi="Calibri" w:cs="Calibri"/>
          <w:sz w:val="20"/>
          <w:szCs w:val="20"/>
        </w:rPr>
        <w:t xml:space="preserve">Basware is de enige aanbieder van procure-to-pay- en e-factureringsoplossingen dat bedrijven in staat stelt om 100% zichtbaarheid van uitgaven te verkrijgen door het vastleggen van data. Basware’s cloudgebaseerde technologie maakt het voor organisaties mogelijk hun uitgaven volledig te beheren, financiële risico's te beperken en via automatisering operationele kosten te verlagen. Met 's werelds grootste open businessnetwerk en een open technologisch ecosysteem is Basware uniek gepositioneerd om de oplossing te leveren die vereist is voor Visible Commerce. Dit biedt klanten volledige transparantie in hun financiële, producten- en dienstenflows over de hele wereld. Wereldwijd heeft Basware een kantoor in veertien landen en wordt het verhandeld op de beurs van Helsinki (BAS1V: HE). Voor meer informatie: </w:t>
      </w:r>
      <w:hyperlink r:id="rId7" w:history="1">
        <w:r w:rsidRPr="00657B3F">
          <w:rPr>
            <w:rStyle w:val="Hyperlink"/>
            <w:rFonts w:ascii="Calibri" w:hAnsi="Calibri" w:cs="Calibri"/>
            <w:sz w:val="20"/>
            <w:szCs w:val="20"/>
          </w:rPr>
          <w:t>www.basware.com</w:t>
        </w:r>
      </w:hyperlink>
      <w:r w:rsidRPr="00657B3F">
        <w:rPr>
          <w:rFonts w:ascii="Calibri" w:hAnsi="Calibri" w:cs="Calibri"/>
          <w:sz w:val="20"/>
          <w:szCs w:val="20"/>
        </w:rPr>
        <w:t xml:space="preserve">. </w:t>
      </w:r>
    </w:p>
    <w:p w14:paraId="4C275801" w14:textId="77777777" w:rsidR="00C03576" w:rsidRPr="00657B3F" w:rsidRDefault="00C03576" w:rsidP="00C03576">
      <w:pPr>
        <w:suppressAutoHyphens/>
        <w:spacing w:line="360" w:lineRule="auto"/>
        <w:rPr>
          <w:rFonts w:ascii="Calibri" w:hAnsi="Calibri" w:cs="Calibri"/>
          <w:b/>
          <w:bCs/>
          <w:sz w:val="20"/>
          <w:szCs w:val="22"/>
        </w:rPr>
      </w:pPr>
    </w:p>
    <w:p w14:paraId="1C67F00A" w14:textId="77777777" w:rsidR="00C03576" w:rsidRPr="00657B3F" w:rsidRDefault="00C03576" w:rsidP="00C03576">
      <w:pPr>
        <w:suppressAutoHyphens/>
        <w:spacing w:line="360" w:lineRule="auto"/>
        <w:rPr>
          <w:rFonts w:ascii="Calibri" w:hAnsi="Calibri" w:cs="Calibri"/>
          <w:color w:val="0000FF"/>
          <w:sz w:val="20"/>
        </w:rPr>
      </w:pPr>
      <w:r w:rsidRPr="00657B3F">
        <w:rPr>
          <w:rFonts w:ascii="Calibri" w:hAnsi="Calibri" w:cs="Calibri"/>
          <w:b/>
          <w:sz w:val="20"/>
        </w:rPr>
        <w:t>Persinformatie</w:t>
      </w:r>
    </w:p>
    <w:p w14:paraId="4CD7A005" w14:textId="5C4F1194" w:rsidR="00C03576" w:rsidRPr="00A22956" w:rsidRDefault="00C03576" w:rsidP="00A22956">
      <w:pPr>
        <w:suppressAutoHyphens/>
        <w:spacing w:line="360" w:lineRule="auto"/>
        <w:rPr>
          <w:rFonts w:ascii="Calibri" w:hAnsi="Calibri" w:cs="Calibri"/>
          <w:sz w:val="20"/>
        </w:rPr>
      </w:pPr>
      <w:r w:rsidRPr="00657B3F">
        <w:rPr>
          <w:rFonts w:ascii="Calibri" w:hAnsi="Calibri" w:cs="Calibri"/>
          <w:sz w:val="20"/>
        </w:rPr>
        <w:t xml:space="preserve">Sandra Van Hauwaert, Square Egg Communications, </w:t>
      </w:r>
      <w:hyperlink r:id="rId8" w:history="1">
        <w:r w:rsidRPr="00657B3F">
          <w:rPr>
            <w:rStyle w:val="Hyperlink"/>
            <w:rFonts w:ascii="Calibri" w:hAnsi="Calibri" w:cs="Calibri"/>
            <w:sz w:val="20"/>
          </w:rPr>
          <w:t>sandra@square-egg.be</w:t>
        </w:r>
      </w:hyperlink>
      <w:r w:rsidRPr="00657B3F">
        <w:rPr>
          <w:rFonts w:ascii="Calibri" w:hAnsi="Calibri" w:cs="Calibri"/>
          <w:sz w:val="20"/>
        </w:rPr>
        <w:t>, GSM 0497 251816.</w:t>
      </w:r>
    </w:p>
    <w:sectPr w:rsidR="00C03576" w:rsidRPr="00A22956" w:rsidSect="008924A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384C" w14:textId="77777777" w:rsidR="00830533" w:rsidRDefault="00830533" w:rsidP="00C03576">
      <w:r>
        <w:separator/>
      </w:r>
    </w:p>
  </w:endnote>
  <w:endnote w:type="continuationSeparator" w:id="0">
    <w:p w14:paraId="3125495A" w14:textId="77777777" w:rsidR="00830533" w:rsidRDefault="00830533" w:rsidP="00C0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1EBAD" w14:textId="77777777" w:rsidR="00830533" w:rsidRDefault="00830533" w:rsidP="00C03576">
      <w:r>
        <w:separator/>
      </w:r>
    </w:p>
  </w:footnote>
  <w:footnote w:type="continuationSeparator" w:id="0">
    <w:p w14:paraId="63744C91" w14:textId="77777777" w:rsidR="00830533" w:rsidRDefault="00830533" w:rsidP="00C03576">
      <w:r>
        <w:continuationSeparator/>
      </w:r>
    </w:p>
  </w:footnote>
  <w:footnote w:id="1">
    <w:p w14:paraId="3D3A6499" w14:textId="1FC1AEFE" w:rsidR="00C03576" w:rsidRPr="00C03576" w:rsidRDefault="00C03576">
      <w:pPr>
        <w:pStyle w:val="Voetnoottekst"/>
        <w:rPr>
          <w:sz w:val="18"/>
          <w:szCs w:val="18"/>
          <w:lang w:val="en-US"/>
        </w:rPr>
      </w:pPr>
      <w:r w:rsidRPr="00C03576">
        <w:rPr>
          <w:rStyle w:val="Voetnootmarkering"/>
          <w:sz w:val="18"/>
          <w:szCs w:val="18"/>
        </w:rPr>
        <w:footnoteRef/>
      </w:r>
      <w:r w:rsidRPr="00C03576">
        <w:rPr>
          <w:sz w:val="18"/>
          <w:szCs w:val="18"/>
          <w:lang w:val="en-US"/>
        </w:rPr>
        <w:t xml:space="preserve"> </w:t>
      </w:r>
      <w:r w:rsidRPr="00C03576">
        <w:rPr>
          <w:rFonts w:ascii="Calibri" w:eastAsia="Times New Roman" w:hAnsi="Calibri" w:cs="Calibri"/>
          <w:i/>
          <w:iCs/>
          <w:color w:val="000000"/>
          <w:sz w:val="18"/>
          <w:szCs w:val="18"/>
          <w:shd w:val="clear" w:color="auto" w:fill="FFFFFF"/>
          <w:lang w:val="en-US" w:eastAsia="nl-NL"/>
        </w:rPr>
        <w:t>Gartner,</w:t>
      </w:r>
      <w:r w:rsidRPr="00C03576">
        <w:rPr>
          <w:rFonts w:ascii="Calibri" w:eastAsia="Times New Roman" w:hAnsi="Calibri" w:cs="Calibri"/>
          <w:i/>
          <w:iCs/>
          <w:color w:val="000000"/>
          <w:sz w:val="18"/>
          <w:szCs w:val="18"/>
          <w:lang w:val="en-US" w:eastAsia="nl-NL"/>
        </w:rPr>
        <w:t> “</w:t>
      </w:r>
      <w:r w:rsidRPr="00C03576">
        <w:rPr>
          <w:rFonts w:ascii="Calibri" w:eastAsia="Times New Roman" w:hAnsi="Calibri" w:cs="Calibri"/>
          <w:i/>
          <w:iCs/>
          <w:color w:val="000000"/>
          <w:sz w:val="18"/>
          <w:szCs w:val="18"/>
          <w:shd w:val="clear" w:color="auto" w:fill="FFFFFF"/>
          <w:lang w:val="en-US" w:eastAsia="nl-NL"/>
        </w:rPr>
        <w:t>Critical Capabilities for Procure-to-Pay suites,” </w:t>
      </w:r>
      <w:r w:rsidRPr="00C03576">
        <w:rPr>
          <w:rFonts w:ascii="Calibri" w:eastAsia="Times New Roman" w:hAnsi="Calibri" w:cs="Calibri"/>
          <w:i/>
          <w:iCs/>
          <w:color w:val="000000"/>
          <w:sz w:val="18"/>
          <w:szCs w:val="18"/>
          <w:lang w:val="en-US" w:eastAsia="nl-NL"/>
        </w:rPr>
        <w:t>Micky Keck, William McNeill, Kaitlynn Sommers, Patrick Connaughton</w:t>
      </w:r>
      <w:r w:rsidRPr="00C03576">
        <w:rPr>
          <w:rFonts w:ascii="Calibri" w:eastAsia="Times New Roman" w:hAnsi="Calibri" w:cs="Calibri"/>
          <w:i/>
          <w:iCs/>
          <w:color w:val="000000"/>
          <w:sz w:val="18"/>
          <w:szCs w:val="18"/>
          <w:shd w:val="clear" w:color="auto" w:fill="FFFFFF"/>
          <w:lang w:val="en-US" w:eastAsia="nl-NL"/>
        </w:rPr>
        <w:t>, November 15,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76"/>
    <w:rsid w:val="006C4DCB"/>
    <w:rsid w:val="00830533"/>
    <w:rsid w:val="008924A6"/>
    <w:rsid w:val="00906959"/>
    <w:rsid w:val="00A22956"/>
    <w:rsid w:val="00C03576"/>
    <w:rsid w:val="00D544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5D0DF29F"/>
  <w15:chartTrackingRefBased/>
  <w15:docId w15:val="{12C789E8-B0EB-5547-B343-CE7A5C6D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C03576"/>
  </w:style>
  <w:style w:type="character" w:styleId="Hyperlink">
    <w:name w:val="Hyperlink"/>
    <w:basedOn w:val="Standaardalinea-lettertype"/>
    <w:uiPriority w:val="99"/>
    <w:semiHidden/>
    <w:unhideWhenUsed/>
    <w:rsid w:val="00C03576"/>
    <w:rPr>
      <w:color w:val="0000FF"/>
      <w:u w:val="single"/>
    </w:rPr>
  </w:style>
  <w:style w:type="paragraph" w:styleId="HTML-voorafopgemaakt">
    <w:name w:val="HTML Preformatted"/>
    <w:basedOn w:val="Standaard"/>
    <w:link w:val="HTML-voorafopgemaaktChar"/>
    <w:uiPriority w:val="99"/>
    <w:semiHidden/>
    <w:unhideWhenUsed/>
    <w:rsid w:val="00C0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03576"/>
    <w:rPr>
      <w:rFonts w:ascii="Courier New" w:eastAsia="Times New Roman" w:hAnsi="Courier New" w:cs="Courier New"/>
      <w:sz w:val="20"/>
      <w:szCs w:val="20"/>
      <w:lang w:eastAsia="nl-NL"/>
    </w:rPr>
  </w:style>
  <w:style w:type="character" w:customStyle="1" w:styleId="y2iqfc">
    <w:name w:val="y2iqfc"/>
    <w:basedOn w:val="Standaardalinea-lettertype"/>
    <w:rsid w:val="00C03576"/>
  </w:style>
  <w:style w:type="paragraph" w:styleId="Voetnoottekst">
    <w:name w:val="footnote text"/>
    <w:basedOn w:val="Standaard"/>
    <w:link w:val="VoetnoottekstChar"/>
    <w:uiPriority w:val="99"/>
    <w:semiHidden/>
    <w:unhideWhenUsed/>
    <w:rsid w:val="00C03576"/>
    <w:rPr>
      <w:sz w:val="20"/>
      <w:szCs w:val="20"/>
    </w:rPr>
  </w:style>
  <w:style w:type="character" w:customStyle="1" w:styleId="VoetnoottekstChar">
    <w:name w:val="Voetnoottekst Char"/>
    <w:basedOn w:val="Standaardalinea-lettertype"/>
    <w:link w:val="Voetnoottekst"/>
    <w:uiPriority w:val="99"/>
    <w:semiHidden/>
    <w:rsid w:val="00C03576"/>
    <w:rPr>
      <w:sz w:val="20"/>
      <w:szCs w:val="20"/>
    </w:rPr>
  </w:style>
  <w:style w:type="character" w:styleId="Voetnootmarkering">
    <w:name w:val="footnote reference"/>
    <w:basedOn w:val="Standaardalinea-lettertype"/>
    <w:uiPriority w:val="99"/>
    <w:semiHidden/>
    <w:unhideWhenUsed/>
    <w:rsid w:val="00C035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455364">
      <w:bodyDiv w:val="1"/>
      <w:marLeft w:val="0"/>
      <w:marRight w:val="0"/>
      <w:marTop w:val="0"/>
      <w:marBottom w:val="0"/>
      <w:divBdr>
        <w:top w:val="none" w:sz="0" w:space="0" w:color="auto"/>
        <w:left w:val="none" w:sz="0" w:space="0" w:color="auto"/>
        <w:bottom w:val="none" w:sz="0" w:space="0" w:color="auto"/>
        <w:right w:val="none" w:sz="0" w:space="0" w:color="auto"/>
      </w:divBdr>
    </w:div>
    <w:div w:id="1245065712">
      <w:bodyDiv w:val="1"/>
      <w:marLeft w:val="0"/>
      <w:marRight w:val="0"/>
      <w:marTop w:val="0"/>
      <w:marBottom w:val="0"/>
      <w:divBdr>
        <w:top w:val="none" w:sz="0" w:space="0" w:color="auto"/>
        <w:left w:val="none" w:sz="0" w:space="0" w:color="auto"/>
        <w:bottom w:val="none" w:sz="0" w:space="0" w:color="auto"/>
        <w:right w:val="none" w:sz="0" w:space="0" w:color="auto"/>
      </w:divBdr>
    </w:div>
    <w:div w:id="1442336217">
      <w:bodyDiv w:val="1"/>
      <w:marLeft w:val="0"/>
      <w:marRight w:val="0"/>
      <w:marTop w:val="0"/>
      <w:marBottom w:val="0"/>
      <w:divBdr>
        <w:top w:val="none" w:sz="0" w:space="0" w:color="auto"/>
        <w:left w:val="none" w:sz="0" w:space="0" w:color="auto"/>
        <w:bottom w:val="none" w:sz="0" w:space="0" w:color="auto"/>
        <w:right w:val="none" w:sz="0" w:space="0" w:color="auto"/>
      </w:divBdr>
      <w:divsChild>
        <w:div w:id="2116057189">
          <w:marLeft w:val="0"/>
          <w:marRight w:val="0"/>
          <w:marTop w:val="0"/>
          <w:marBottom w:val="0"/>
          <w:divBdr>
            <w:top w:val="none" w:sz="0" w:space="0" w:color="auto"/>
            <w:left w:val="none" w:sz="0" w:space="0" w:color="auto"/>
            <w:bottom w:val="none" w:sz="0" w:space="0" w:color="auto"/>
            <w:right w:val="none" w:sz="0" w:space="0" w:color="auto"/>
          </w:divBdr>
        </w:div>
      </w:divsChild>
    </w:div>
    <w:div w:id="1449397852">
      <w:bodyDiv w:val="1"/>
      <w:marLeft w:val="0"/>
      <w:marRight w:val="0"/>
      <w:marTop w:val="0"/>
      <w:marBottom w:val="0"/>
      <w:divBdr>
        <w:top w:val="none" w:sz="0" w:space="0" w:color="auto"/>
        <w:left w:val="none" w:sz="0" w:space="0" w:color="auto"/>
        <w:bottom w:val="none" w:sz="0" w:space="0" w:color="auto"/>
        <w:right w:val="none" w:sz="0" w:space="0" w:color="auto"/>
      </w:divBdr>
    </w:div>
    <w:div w:id="1579636855">
      <w:bodyDiv w:val="1"/>
      <w:marLeft w:val="0"/>
      <w:marRight w:val="0"/>
      <w:marTop w:val="0"/>
      <w:marBottom w:val="0"/>
      <w:divBdr>
        <w:top w:val="none" w:sz="0" w:space="0" w:color="auto"/>
        <w:left w:val="none" w:sz="0" w:space="0" w:color="auto"/>
        <w:bottom w:val="none" w:sz="0" w:space="0" w:color="auto"/>
        <w:right w:val="none" w:sz="0" w:space="0" w:color="auto"/>
      </w:divBdr>
    </w:div>
    <w:div w:id="16800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webSettings" Target="webSettings.xml"/><Relationship Id="rId7" Type="http://schemas.openxmlformats.org/officeDocument/2006/relationships/hyperlink" Target="http://www.baswa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354</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1</cp:revision>
  <dcterms:created xsi:type="dcterms:W3CDTF">2021-11-22T13:42:00Z</dcterms:created>
  <dcterms:modified xsi:type="dcterms:W3CDTF">2021-11-22T13:53:00Z</dcterms:modified>
</cp:coreProperties>
</file>